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4093"/>
        <w:gridCol w:w="4094"/>
      </w:tblGrid>
      <w:tr w:rsidR="00642319" w:rsidRPr="003F59C7" w:rsidTr="005B77D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319" w:rsidRPr="003F59C7" w:rsidRDefault="00642319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3F59C7">
              <w:rPr>
                <w:rFonts w:ascii="Arial" w:hAnsi="Arial" w:cs="Arial"/>
                <w:b/>
                <w:sz w:val="16"/>
                <w:szCs w:val="16"/>
              </w:rPr>
              <w:t>EZS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319" w:rsidRPr="003F59C7" w:rsidRDefault="00642319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proofErr w:type="spellStart"/>
            <w:r w:rsidRPr="003F59C7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Einhandzwinge</w:t>
            </w:r>
            <w:proofErr w:type="spellEnd"/>
            <w:r w:rsidRPr="003F59C7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, stark</w:t>
            </w:r>
          </w:p>
          <w:p w:rsidR="00642319" w:rsidRPr="003F59C7" w:rsidRDefault="00642319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</w:p>
          <w:p w:rsidR="00642319" w:rsidRPr="003F59C7" w:rsidRDefault="00642319" w:rsidP="00642319">
            <w:pPr>
              <w:numPr>
                <w:ilvl w:val="0"/>
                <w:numId w:val="1"/>
              </w:numPr>
              <w:spacing w:after="0" w:line="240" w:lineRule="auto"/>
              <w:ind w:left="425"/>
              <w:rPr>
                <w:rFonts w:ascii="Arial" w:hAnsi="Arial" w:cs="Arial"/>
                <w:bCs/>
                <w:sz w:val="16"/>
                <w:szCs w:val="16"/>
                <w:lang w:eastAsia="de-DE"/>
              </w:rPr>
            </w:pPr>
            <w:r w:rsidRPr="003F59C7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>Spannkraft bis zu 2.000 N</w:t>
            </w:r>
          </w:p>
          <w:p w:rsidR="00642319" w:rsidRPr="003F59C7" w:rsidRDefault="00642319" w:rsidP="00642319">
            <w:pPr>
              <w:numPr>
                <w:ilvl w:val="0"/>
                <w:numId w:val="1"/>
              </w:numPr>
              <w:spacing w:after="0" w:line="240" w:lineRule="auto"/>
              <w:ind w:left="425"/>
              <w:rPr>
                <w:rFonts w:ascii="Arial" w:hAnsi="Arial" w:cs="Arial"/>
                <w:bCs/>
                <w:sz w:val="16"/>
                <w:szCs w:val="16"/>
                <w:lang w:eastAsia="de-DE"/>
              </w:rPr>
            </w:pPr>
            <w:r w:rsidRPr="003F59C7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 xml:space="preserve">Werkzeuglos </w:t>
            </w:r>
            <w:proofErr w:type="spellStart"/>
            <w:r w:rsidRPr="003F59C7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>umsteckbar</w:t>
            </w:r>
            <w:proofErr w:type="spellEnd"/>
            <w:r w:rsidRPr="003F59C7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 xml:space="preserve"> zum Spreizen dank intelligenter Lösemechanik am Oberteil</w:t>
            </w:r>
          </w:p>
          <w:p w:rsidR="00642319" w:rsidRPr="003F59C7" w:rsidRDefault="00642319" w:rsidP="00642319">
            <w:pPr>
              <w:numPr>
                <w:ilvl w:val="0"/>
                <w:numId w:val="1"/>
              </w:numPr>
              <w:spacing w:after="0" w:line="240" w:lineRule="auto"/>
              <w:ind w:left="425"/>
              <w:rPr>
                <w:rFonts w:ascii="Arial" w:hAnsi="Arial" w:cs="Arial"/>
                <w:bCs/>
                <w:sz w:val="16"/>
                <w:szCs w:val="16"/>
                <w:lang w:eastAsia="de-DE"/>
              </w:rPr>
            </w:pPr>
            <w:r w:rsidRPr="003F59C7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>Ergonomisch geformter 2-Komponenten-Kunststoffgriff hinter der Schiene</w:t>
            </w:r>
          </w:p>
          <w:p w:rsidR="00642319" w:rsidRPr="003F59C7" w:rsidRDefault="00642319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3F59C7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Fehlanwendung der Werkzeuge kann Verletzungen verursachen.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319" w:rsidRPr="003F59C7" w:rsidRDefault="00642319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  <w:r w:rsidRPr="003F59C7">
              <w:rPr>
                <w:rFonts w:ascii="Arial" w:hAnsi="Arial" w:cs="Arial"/>
                <w:b/>
                <w:sz w:val="16"/>
                <w:szCs w:val="16"/>
                <w:lang w:val="cs-CZ"/>
              </w:rPr>
              <w:t>Jednoruční svěrka, silná</w:t>
            </w:r>
          </w:p>
          <w:p w:rsidR="00642319" w:rsidRPr="003F59C7" w:rsidRDefault="00642319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</w:p>
          <w:p w:rsidR="00642319" w:rsidRPr="003F59C7" w:rsidRDefault="00642319" w:rsidP="0064231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35"/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</w:pPr>
            <w:r w:rsidRPr="003F59C7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Upínací síla až 2 000 N</w:t>
            </w:r>
          </w:p>
          <w:p w:rsidR="00642319" w:rsidRPr="003F59C7" w:rsidRDefault="00642319" w:rsidP="0064231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35"/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</w:pPr>
            <w:r w:rsidRPr="003F59C7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Díky inteligentní uvolňovací mechanice lze svěrku bez použití dalšího nářadí přestavit z upínání na rozpírání</w:t>
            </w:r>
          </w:p>
          <w:p w:rsidR="00642319" w:rsidRPr="003F59C7" w:rsidRDefault="00642319" w:rsidP="0064231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35"/>
              <w:rPr>
                <w:rFonts w:ascii="UtahWGLCondensed" w:eastAsia="ZapfDingbats" w:hAnsi="UtahWGLCondensed" w:cs="UtahWGLCondensed"/>
                <w:sz w:val="18"/>
                <w:szCs w:val="18"/>
                <w:lang w:val="cs-CZ" w:eastAsia="de-DE"/>
              </w:rPr>
            </w:pPr>
            <w:r w:rsidRPr="003F59C7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Ergonomicky tvarovaná dvoukomponentní rukojeť z plastu za vodící tyčí</w:t>
            </w:r>
          </w:p>
          <w:p w:rsidR="00642319" w:rsidRDefault="00642319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  <w:r w:rsidRPr="003F59C7">
              <w:rPr>
                <w:rFonts w:ascii="Arial" w:hAnsi="Arial" w:cs="Arial"/>
                <w:b/>
                <w:sz w:val="16"/>
                <w:szCs w:val="16"/>
                <w:lang w:val="cs-CZ"/>
              </w:rPr>
              <w:t>Neodborná manipulace může způsobit poranění.</w:t>
            </w:r>
          </w:p>
          <w:p w:rsidR="00642319" w:rsidRPr="003F59C7" w:rsidRDefault="00642319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</w:p>
        </w:tc>
      </w:tr>
    </w:tbl>
    <w:p w:rsidR="00BF6FDA" w:rsidRDefault="00BF6FDA">
      <w:bookmarkStart w:id="0" w:name="_GoBack"/>
      <w:bookmarkEnd w:id="0"/>
    </w:p>
    <w:sectPr w:rsidR="00BF6F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ZapfDingbats">
    <w:altName w:val="Arial Unicode MS"/>
    <w:panose1 w:val="00000000000000000000"/>
    <w:charset w:val="88"/>
    <w:family w:val="auto"/>
    <w:notTrueType/>
    <w:pitch w:val="default"/>
    <w:sig w:usb0="00000003" w:usb1="080F0000" w:usb2="00000010" w:usb3="00000000" w:csb0="00120001" w:csb1="00000000"/>
  </w:font>
  <w:font w:name="UtahWGLCondense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341"/>
    <w:multiLevelType w:val="hybridMultilevel"/>
    <w:tmpl w:val="ACFCC43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EC1DA6"/>
    <w:multiLevelType w:val="hybridMultilevel"/>
    <w:tmpl w:val="43EC45A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BA0"/>
    <w:rsid w:val="00642319"/>
    <w:rsid w:val="00BF6FDA"/>
    <w:rsid w:val="00D6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2319"/>
    <w:rPr>
      <w:rFonts w:ascii="Calibri" w:eastAsia="Calibri" w:hAnsi="Calibri" w:cs="Times New Roman"/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2319"/>
    <w:rPr>
      <w:rFonts w:ascii="Calibri" w:eastAsia="Calibri" w:hAnsi="Calibri" w:cs="Times New Roman"/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462</Characters>
  <Application>Microsoft Office Word</Application>
  <DocSecurity>0</DocSecurity>
  <Lines>3</Lines>
  <Paragraphs>1</Paragraphs>
  <ScaleCrop>false</ScaleCrop>
  <Company>AB EFEKT spol.s r.o.</Company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Vladimír Krbůšek</dc:creator>
  <cp:keywords/>
  <dc:description/>
  <cp:lastModifiedBy>Vladimír Krbůšek</cp:lastModifiedBy>
  <cp:revision>2</cp:revision>
  <dcterms:created xsi:type="dcterms:W3CDTF">2019-01-04T09:12:00Z</dcterms:created>
  <dcterms:modified xsi:type="dcterms:W3CDTF">2019-01-04T09:12:00Z</dcterms:modified>
</cp:coreProperties>
</file>