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093"/>
        <w:gridCol w:w="4094"/>
      </w:tblGrid>
      <w:tr w:rsidR="009A28D8" w:rsidRPr="003F59C7" w:rsidTr="005B77D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F59C7">
              <w:rPr>
                <w:rFonts w:ascii="Arial" w:hAnsi="Arial" w:cs="Arial"/>
                <w:b/>
                <w:sz w:val="16"/>
                <w:szCs w:val="16"/>
              </w:rPr>
              <w:t>KLI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  <w:t>KLIKLAMP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  <w:t>Hightech-Hebelzwinge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  <w:t>MAGNESIUM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</w:p>
          <w:p w:rsidR="009A28D8" w:rsidRPr="003F59C7" w:rsidRDefault="009A28D8" w:rsidP="009A28D8">
            <w:pPr>
              <w:numPr>
                <w:ilvl w:val="0"/>
                <w:numId w:val="1"/>
              </w:num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Spannkraft bis zu 1.200 N</w:t>
            </w:r>
          </w:p>
          <w:p w:rsidR="009A28D8" w:rsidRPr="003F59C7" w:rsidRDefault="009A28D8" w:rsidP="009A28D8">
            <w:pPr>
              <w:numPr>
                <w:ilvl w:val="0"/>
                <w:numId w:val="1"/>
              </w:num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Federleicht und bärenstark</w:t>
            </w:r>
          </w:p>
          <w:p w:rsidR="009A28D8" w:rsidRPr="003F59C7" w:rsidRDefault="009A28D8" w:rsidP="009A28D8">
            <w:pPr>
              <w:numPr>
                <w:ilvl w:val="0"/>
                <w:numId w:val="1"/>
              </w:num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Stabile Fest- und Gleitbügel aus leichtem Magnesium</w:t>
            </w:r>
          </w:p>
          <w:p w:rsidR="009A28D8" w:rsidRPr="003F59C7" w:rsidRDefault="009A28D8" w:rsidP="009A28D8">
            <w:pPr>
              <w:numPr>
                <w:ilvl w:val="0"/>
                <w:numId w:val="1"/>
              </w:numPr>
              <w:spacing w:after="0" w:line="240" w:lineRule="auto"/>
              <w:ind w:left="397"/>
              <w:rPr>
                <w:rFonts w:ascii="Arial" w:hAnsi="Arial" w:cs="Arial"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Cs/>
                <w:sz w:val="16"/>
                <w:szCs w:val="16"/>
                <w:lang w:eastAsia="de-DE"/>
              </w:rPr>
              <w:t>Schnell und vibrationssicher spannen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  <w:r w:rsidRPr="003F59C7"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  <w:t>Fehlanwendung der Werkzeuge kann Verletzungen verursachen.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b/>
                <w:sz w:val="16"/>
                <w:szCs w:val="16"/>
                <w:lang w:val="cs-CZ"/>
              </w:rPr>
              <w:t>KLIKLAMP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b/>
                <w:sz w:val="16"/>
                <w:szCs w:val="16"/>
                <w:lang w:val="cs-CZ"/>
              </w:rPr>
              <w:t>Technologicky vyspělé páková svěrka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cs-CZ"/>
              </w:rPr>
            </w:pPr>
          </w:p>
          <w:p w:rsidR="009A28D8" w:rsidRPr="00906A6D" w:rsidRDefault="009A28D8" w:rsidP="005B77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906A6D">
              <w:rPr>
                <w:rFonts w:ascii="Arial" w:hAnsi="Arial" w:cs="Arial"/>
                <w:b/>
                <w:sz w:val="16"/>
                <w:szCs w:val="16"/>
                <w:lang w:val="cs-CZ"/>
              </w:rPr>
              <w:t>MAGNESIUM (HOŘČÍK)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cs-CZ"/>
              </w:rPr>
            </w:pPr>
          </w:p>
          <w:p w:rsidR="009A28D8" w:rsidRPr="003F59C7" w:rsidRDefault="009A28D8" w:rsidP="009A28D8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Upínací síla až 1 200 N</w:t>
            </w:r>
          </w:p>
          <w:p w:rsidR="009A28D8" w:rsidRPr="003F59C7" w:rsidRDefault="009A28D8" w:rsidP="009A28D8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Lehká jako pírko, ale s medvědí silou</w:t>
            </w:r>
          </w:p>
          <w:p w:rsidR="009A28D8" w:rsidRPr="003F59C7" w:rsidRDefault="009A28D8" w:rsidP="009A28D8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Pevné i kluzné rameno z lehkého hořčíku</w:t>
            </w:r>
          </w:p>
          <w:p w:rsidR="009A28D8" w:rsidRPr="003F59C7" w:rsidRDefault="009A28D8" w:rsidP="009A28D8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Rychlé upnutí, odolné vůči vibracím</w:t>
            </w:r>
          </w:p>
          <w:p w:rsidR="009A28D8" w:rsidRPr="003F59C7" w:rsidRDefault="009A28D8" w:rsidP="009A28D8">
            <w:pPr>
              <w:numPr>
                <w:ilvl w:val="0"/>
                <w:numId w:val="2"/>
              </w:numPr>
              <w:spacing w:after="0" w:line="240" w:lineRule="auto"/>
              <w:ind w:left="350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sz w:val="16"/>
                <w:szCs w:val="16"/>
                <w:lang w:val="cs-CZ"/>
              </w:rPr>
              <w:t>Pozor, svěrka není vhodná pro svářečské provozy</w:t>
            </w:r>
          </w:p>
          <w:p w:rsidR="009A28D8" w:rsidRPr="003F59C7" w:rsidRDefault="009A28D8" w:rsidP="005B77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3F59C7">
              <w:rPr>
                <w:rFonts w:ascii="Arial" w:hAnsi="Arial" w:cs="Arial"/>
                <w:b/>
                <w:sz w:val="16"/>
                <w:szCs w:val="16"/>
                <w:lang w:val="cs-CZ"/>
              </w:rPr>
              <w:t>Neodborná manipulace může způsobit poranění.</w:t>
            </w:r>
          </w:p>
        </w:tc>
      </w:tr>
    </w:tbl>
    <w:p w:rsidR="00BF6FDA" w:rsidRDefault="00BF6FDA">
      <w:bookmarkStart w:id="0" w:name="_GoBack"/>
      <w:bookmarkEnd w:id="0"/>
    </w:p>
    <w:sectPr w:rsidR="00BF6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4FF7"/>
    <w:multiLevelType w:val="hybridMultilevel"/>
    <w:tmpl w:val="1EBC7D1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772061"/>
    <w:multiLevelType w:val="hybridMultilevel"/>
    <w:tmpl w:val="C884EE1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2F8"/>
    <w:rsid w:val="007B62F8"/>
    <w:rsid w:val="009A28D8"/>
    <w:rsid w:val="00BF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28D8"/>
    <w:rPr>
      <w:rFonts w:ascii="Calibri" w:eastAsia="Calibri" w:hAnsi="Calibri" w:cs="Times New Roman"/>
      <w:lang w:val="de-D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28D8"/>
    <w:rPr>
      <w:rFonts w:ascii="Calibri" w:eastAsia="Calibri" w:hAnsi="Calibri" w:cs="Times New Roman"/>
      <w:lang w:val="de-D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468</Characters>
  <Application>Microsoft Office Word</Application>
  <DocSecurity>0</DocSecurity>
  <Lines>3</Lines>
  <Paragraphs>1</Paragraphs>
  <ScaleCrop>false</ScaleCrop>
  <Company>AB EFEKT spol.s r.o.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Krbůšek</dc:creator>
  <cp:keywords/>
  <dc:description/>
  <cp:lastModifiedBy>Vladimír Krbůšek</cp:lastModifiedBy>
  <cp:revision>2</cp:revision>
  <dcterms:created xsi:type="dcterms:W3CDTF">2019-01-04T09:13:00Z</dcterms:created>
  <dcterms:modified xsi:type="dcterms:W3CDTF">2019-01-04T09:13:00Z</dcterms:modified>
</cp:coreProperties>
</file>